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BE49E" w14:textId="5A5D814E" w:rsidR="00914EE3" w:rsidRPr="00531116" w:rsidRDefault="00914EE3" w:rsidP="00914EE3">
      <w:pPr>
        <w:jc w:val="center"/>
        <w:rPr>
          <w:rFonts w:ascii="Calibri" w:hAnsi="Calibri" w:cs="Calibri"/>
          <w:b/>
          <w:bCs/>
          <w:color w:val="000000" w:themeColor="text1"/>
        </w:rPr>
      </w:pPr>
    </w:p>
    <w:p w14:paraId="5D747CEB" w14:textId="4A216733" w:rsidR="0069635A" w:rsidRPr="00531116" w:rsidRDefault="00A312EC" w:rsidP="00914EE3">
      <w:pPr>
        <w:rPr>
          <w:rFonts w:ascii="Calibri" w:hAnsi="Calibri" w:cs="Calibri"/>
          <w:b/>
          <w:bCs/>
        </w:rPr>
      </w:pPr>
      <w:r>
        <w:rPr>
          <w:rFonts w:ascii="Calibri" w:hAnsi="Calibri" w:cs="Calibri"/>
          <w:b/>
          <w:bCs/>
          <w:noProof/>
        </w:rPr>
        <w:drawing>
          <wp:inline distT="0" distB="0" distL="0" distR="0" wp14:anchorId="7E80E910" wp14:editId="624EE49A">
            <wp:extent cx="2495550" cy="648843"/>
            <wp:effectExtent l="0" t="0" r="0" b="0"/>
            <wp:docPr id="139978347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783473" name="Picture 1" descr="A close-up of a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502186" cy="650568"/>
                    </a:xfrm>
                    <a:prstGeom prst="rect">
                      <a:avLst/>
                    </a:prstGeom>
                  </pic:spPr>
                </pic:pic>
              </a:graphicData>
            </a:graphic>
          </wp:inline>
        </w:drawing>
      </w:r>
    </w:p>
    <w:p w14:paraId="58E92E5E" w14:textId="77777777" w:rsidR="0069635A" w:rsidRPr="00531116" w:rsidRDefault="0069635A" w:rsidP="00914EE3">
      <w:pPr>
        <w:rPr>
          <w:rFonts w:ascii="Calibri" w:hAnsi="Calibri" w:cs="Calibri"/>
          <w:b/>
          <w:bCs/>
        </w:rPr>
      </w:pPr>
    </w:p>
    <w:p w14:paraId="2CD54EB4" w14:textId="4D0D6A25" w:rsidR="00193FCB" w:rsidRPr="00193FCB" w:rsidRDefault="00193FCB" w:rsidP="00193FCB">
      <w:pPr>
        <w:shd w:val="clear" w:color="auto" w:fill="FFFFFF"/>
        <w:spacing w:line="288" w:lineRule="atLeast"/>
        <w:jc w:val="center"/>
        <w:textAlignment w:val="baseline"/>
        <w:outlineLvl w:val="2"/>
        <w:rPr>
          <w:rFonts w:ascii="Calibri" w:hAnsi="Calibri" w:cs="Calibri"/>
          <w:b/>
          <w:bCs/>
          <w:sz w:val="28"/>
          <w:szCs w:val="28"/>
        </w:rPr>
      </w:pPr>
      <w:r w:rsidRPr="00193FCB">
        <w:rPr>
          <w:rFonts w:ascii="Calibri" w:hAnsi="Calibri" w:cs="Calibri"/>
          <w:b/>
          <w:bCs/>
          <w:sz w:val="28"/>
          <w:szCs w:val="28"/>
        </w:rPr>
        <w:t>2025 Davee Foundation Lecture</w:t>
      </w:r>
    </w:p>
    <w:p w14:paraId="7732B909" w14:textId="217F5464" w:rsidR="00193FCB" w:rsidRPr="00193FCB" w:rsidRDefault="00193FCB" w:rsidP="00193FCB">
      <w:pPr>
        <w:shd w:val="clear" w:color="auto" w:fill="FFFFFF"/>
        <w:spacing w:line="288" w:lineRule="atLeast"/>
        <w:jc w:val="center"/>
        <w:textAlignment w:val="baseline"/>
        <w:outlineLvl w:val="2"/>
        <w:rPr>
          <w:rFonts w:ascii="Calibri" w:hAnsi="Calibri" w:cs="Calibri"/>
          <w:b/>
          <w:bCs/>
          <w:sz w:val="28"/>
          <w:szCs w:val="28"/>
        </w:rPr>
      </w:pPr>
      <w:r w:rsidRPr="00193FCB">
        <w:rPr>
          <w:rFonts w:ascii="Calibri" w:hAnsi="Calibri" w:cs="Calibri"/>
          <w:b/>
          <w:bCs/>
          <w:sz w:val="28"/>
          <w:szCs w:val="28"/>
        </w:rPr>
        <w:t>and Resident Research Day</w:t>
      </w:r>
    </w:p>
    <w:p w14:paraId="0E735765" w14:textId="77777777" w:rsidR="00193FCB" w:rsidRDefault="00193FCB" w:rsidP="00914EE3">
      <w:pPr>
        <w:shd w:val="clear" w:color="auto" w:fill="FFFFFF"/>
        <w:spacing w:line="288" w:lineRule="atLeast"/>
        <w:textAlignment w:val="baseline"/>
        <w:outlineLvl w:val="2"/>
        <w:rPr>
          <w:rFonts w:ascii="Calibri" w:hAnsi="Calibri" w:cs="Calibri"/>
          <w:b/>
          <w:bCs/>
          <w:sz w:val="28"/>
          <w:szCs w:val="28"/>
        </w:rPr>
      </w:pPr>
    </w:p>
    <w:p w14:paraId="31EBC7A2" w14:textId="15CA56DF" w:rsidR="00193FCB" w:rsidRPr="00193FCB" w:rsidRDefault="00193FCB" w:rsidP="00914EE3">
      <w:pPr>
        <w:shd w:val="clear" w:color="auto" w:fill="FFFFFF"/>
        <w:spacing w:line="288" w:lineRule="atLeast"/>
        <w:textAlignment w:val="baseline"/>
        <w:outlineLvl w:val="2"/>
        <w:rPr>
          <w:rFonts w:ascii="Calibri" w:hAnsi="Calibri" w:cs="Calibri"/>
          <w:b/>
          <w:bCs/>
          <w:sz w:val="28"/>
          <w:szCs w:val="28"/>
        </w:rPr>
      </w:pPr>
      <w:r w:rsidRPr="00193FCB">
        <w:rPr>
          <w:rFonts w:ascii="Calibri" w:hAnsi="Calibri" w:cs="Calibri"/>
          <w:b/>
          <w:bCs/>
          <w:sz w:val="28"/>
          <w:szCs w:val="28"/>
        </w:rPr>
        <w:t>Abstract</w:t>
      </w:r>
    </w:p>
    <w:p w14:paraId="52CD51B7" w14:textId="77777777" w:rsidR="00B83D0E" w:rsidRDefault="00B83D0E" w:rsidP="00914EE3">
      <w:pPr>
        <w:shd w:val="clear" w:color="auto" w:fill="FFFFFF"/>
        <w:spacing w:line="288" w:lineRule="atLeast"/>
        <w:textAlignment w:val="baseline"/>
        <w:outlineLvl w:val="2"/>
        <w:rPr>
          <w:rFonts w:ascii="Calibri" w:hAnsi="Calibri" w:cs="Calibri"/>
          <w:b/>
          <w:bCs/>
          <w:sz w:val="28"/>
          <w:szCs w:val="28"/>
        </w:rPr>
      </w:pPr>
    </w:p>
    <w:p w14:paraId="2C33B0AD" w14:textId="46481B84" w:rsidR="00193FCB" w:rsidRPr="00193FCB" w:rsidRDefault="00C054CB" w:rsidP="00914EE3">
      <w:pPr>
        <w:shd w:val="clear" w:color="auto" w:fill="FFFFFF"/>
        <w:spacing w:line="288" w:lineRule="atLeast"/>
        <w:textAlignment w:val="baseline"/>
        <w:outlineLvl w:val="2"/>
        <w:rPr>
          <w:rFonts w:ascii="Calibri" w:hAnsi="Calibri" w:cs="Calibri"/>
          <w:b/>
          <w:bCs/>
          <w:sz w:val="28"/>
          <w:szCs w:val="28"/>
        </w:rPr>
      </w:pPr>
      <w:r>
        <w:rPr>
          <w:rFonts w:ascii="Calibri" w:hAnsi="Calibri" w:cs="Calibri"/>
          <w:b/>
          <w:bCs/>
          <w:sz w:val="28"/>
          <w:szCs w:val="28"/>
        </w:rPr>
        <w:t>KaHoua Yang</w:t>
      </w:r>
      <w:r w:rsidR="00ED7AD0">
        <w:rPr>
          <w:rFonts w:ascii="Calibri" w:hAnsi="Calibri" w:cs="Calibri"/>
          <w:b/>
          <w:bCs/>
          <w:sz w:val="28"/>
          <w:szCs w:val="28"/>
        </w:rPr>
        <w:t>, MD</w:t>
      </w:r>
    </w:p>
    <w:p w14:paraId="6CA97B97" w14:textId="25CC02F9" w:rsidR="00193FCB" w:rsidRDefault="00193FCB" w:rsidP="00914EE3">
      <w:pPr>
        <w:shd w:val="clear" w:color="auto" w:fill="FFFFFF"/>
        <w:spacing w:line="288" w:lineRule="atLeast"/>
        <w:textAlignment w:val="baseline"/>
        <w:outlineLvl w:val="2"/>
        <w:rPr>
          <w:rFonts w:ascii="Calibri" w:hAnsi="Calibri" w:cs="Calibri"/>
          <w:b/>
          <w:bCs/>
        </w:rPr>
      </w:pPr>
      <w:r>
        <w:rPr>
          <w:rFonts w:ascii="Calibri" w:hAnsi="Calibri" w:cs="Calibri"/>
          <w:b/>
          <w:bCs/>
        </w:rPr>
        <w:t xml:space="preserve">Northwestern McGaw Family Medicine Residency at </w:t>
      </w:r>
      <w:r w:rsidR="00B83D0E">
        <w:rPr>
          <w:rFonts w:ascii="Calibri" w:hAnsi="Calibri" w:cs="Calibri"/>
          <w:b/>
          <w:bCs/>
        </w:rPr>
        <w:t>Lake Forest</w:t>
      </w:r>
    </w:p>
    <w:p w14:paraId="43784247" w14:textId="77777777" w:rsidR="00852B5F" w:rsidRDefault="00852B5F" w:rsidP="002D3A17">
      <w:pPr>
        <w:tabs>
          <w:tab w:val="left" w:pos="2320"/>
        </w:tabs>
        <w:rPr>
          <w:rFonts w:ascii="Calibri" w:hAnsi="Calibri" w:cs="Calibri"/>
          <w:b/>
          <w:bCs/>
        </w:rPr>
      </w:pPr>
    </w:p>
    <w:p w14:paraId="55802E8D" w14:textId="4F5038CB" w:rsidR="00BA7B04" w:rsidRDefault="00BA7B04" w:rsidP="00B83D0E">
      <w:pPr>
        <w:rPr>
          <w:rFonts w:ascii="Calibri" w:hAnsi="Calibri" w:cs="Calibri"/>
          <w:b/>
          <w:bCs/>
          <w:sz w:val="22"/>
          <w:szCs w:val="22"/>
        </w:rPr>
      </w:pPr>
      <w:r>
        <w:rPr>
          <w:rFonts w:ascii="Calibri" w:hAnsi="Calibri" w:cs="Calibri"/>
          <w:b/>
          <w:bCs/>
          <w:sz w:val="22"/>
          <w:szCs w:val="22"/>
        </w:rPr>
        <w:t>Project 1</w:t>
      </w:r>
    </w:p>
    <w:p w14:paraId="59AE8EAD" w14:textId="77777777" w:rsidR="00BA7B04" w:rsidRDefault="00BA7B04" w:rsidP="00B83D0E">
      <w:pPr>
        <w:rPr>
          <w:rFonts w:ascii="Calibri" w:hAnsi="Calibri" w:cs="Calibri"/>
          <w:b/>
          <w:bCs/>
          <w:sz w:val="22"/>
          <w:szCs w:val="22"/>
        </w:rPr>
      </w:pPr>
    </w:p>
    <w:p w14:paraId="525D034E" w14:textId="77777777" w:rsidR="00BA7B04" w:rsidRPr="003C3D3C" w:rsidRDefault="00BA7B04" w:rsidP="00BA7B04">
      <w:pPr>
        <w:rPr>
          <w:rFonts w:ascii="Calibri" w:hAnsi="Calibri" w:cs="Calibri"/>
          <w:b/>
          <w:bCs/>
          <w:sz w:val="22"/>
          <w:szCs w:val="22"/>
        </w:rPr>
      </w:pPr>
      <w:r>
        <w:rPr>
          <w:rFonts w:ascii="Calibri" w:hAnsi="Calibri" w:cs="Calibri"/>
          <w:b/>
          <w:bCs/>
          <w:sz w:val="22"/>
          <w:szCs w:val="22"/>
        </w:rPr>
        <w:t>Title:</w:t>
      </w:r>
      <w:r w:rsidRPr="006F252A">
        <w:rPr>
          <w:rFonts w:ascii="Source Sans Pro" w:eastAsia="Times New Roman" w:hAnsi="Source Sans Pro" w:cs="Times New Roman"/>
          <w:b/>
          <w:bCs/>
          <w:color w:val="54585A"/>
          <w:sz w:val="29"/>
          <w:szCs w:val="29"/>
        </w:rPr>
        <w:t xml:space="preserve"> </w:t>
      </w:r>
      <w:r w:rsidRPr="003C3D3C">
        <w:rPr>
          <w:rFonts w:ascii="Calibri" w:hAnsi="Calibri" w:cs="Calibri"/>
          <w:b/>
          <w:bCs/>
          <w:sz w:val="22"/>
          <w:szCs w:val="22"/>
        </w:rPr>
        <w:t>Residents Teaching Residents: Optimizing Inpatient Teaching Curriculum in a Community Hospital</w:t>
      </w:r>
    </w:p>
    <w:p w14:paraId="5554AB4A" w14:textId="77777777" w:rsidR="00BA7B04" w:rsidRDefault="00BA7B04" w:rsidP="00BA7B04">
      <w:pPr>
        <w:rPr>
          <w:rFonts w:ascii="Calibri" w:hAnsi="Calibri" w:cs="Calibri"/>
          <w:b/>
          <w:bCs/>
          <w:sz w:val="22"/>
          <w:szCs w:val="22"/>
        </w:rPr>
      </w:pPr>
    </w:p>
    <w:p w14:paraId="2C3C1B90" w14:textId="6A71840C" w:rsidR="00BA7B04" w:rsidRPr="003C3D3C" w:rsidRDefault="00BA7B04" w:rsidP="00BA7B04">
      <w:pPr>
        <w:rPr>
          <w:rFonts w:ascii="Calibri" w:hAnsi="Calibri" w:cs="Calibri"/>
          <w:sz w:val="22"/>
          <w:szCs w:val="22"/>
        </w:rPr>
      </w:pPr>
      <w:r w:rsidRPr="003C3D3C">
        <w:rPr>
          <w:rFonts w:ascii="Calibri" w:hAnsi="Calibri" w:cs="Calibri"/>
          <w:b/>
          <w:bCs/>
          <w:sz w:val="22"/>
          <w:szCs w:val="22"/>
        </w:rPr>
        <w:t>Background: </w:t>
      </w:r>
      <w:r w:rsidRPr="003C3D3C">
        <w:rPr>
          <w:rFonts w:ascii="Calibri" w:hAnsi="Calibri" w:cs="Calibri"/>
          <w:sz w:val="22"/>
          <w:szCs w:val="22"/>
        </w:rPr>
        <w:t xml:space="preserve">The inpatient medicine rotation is a core rotation within any family medicine residency. The busy, unpredictable nature of the inpatient day poses a challenge to </w:t>
      </w:r>
      <w:r w:rsidRPr="003C3D3C">
        <w:rPr>
          <w:rFonts w:ascii="Calibri" w:hAnsi="Calibri" w:cs="Calibri"/>
          <w:sz w:val="22"/>
          <w:szCs w:val="22"/>
        </w:rPr>
        <w:t>implement</w:t>
      </w:r>
      <w:r w:rsidRPr="003C3D3C">
        <w:rPr>
          <w:rFonts w:ascii="Calibri" w:hAnsi="Calibri" w:cs="Calibri"/>
          <w:sz w:val="22"/>
          <w:szCs w:val="22"/>
        </w:rPr>
        <w:t xml:space="preserve"> consistent, intentional teaching across  different inpatient resident teams. This results in conflicting levels of satisfaction with the inpatient teaching experience. Furthermore, while many residents come into residency with some medical teaching experience, not all senior residents have the background or skills in consolidating information into effective teaching sessions. The goal of our study is to optimize the existing inpatient teaching curriculum (ITC) to streamline and standardize the content while preserving opportunities for residents to explore different teaching styles and modalities.</w:t>
      </w:r>
    </w:p>
    <w:p w14:paraId="18FA2973" w14:textId="77777777" w:rsidR="00BA7B04" w:rsidRDefault="00BA7B04" w:rsidP="00BA7B04">
      <w:pPr>
        <w:rPr>
          <w:rFonts w:ascii="Calibri" w:hAnsi="Calibri" w:cs="Calibri"/>
          <w:b/>
          <w:bCs/>
          <w:sz w:val="22"/>
          <w:szCs w:val="22"/>
        </w:rPr>
      </w:pPr>
    </w:p>
    <w:p w14:paraId="5014D4DA" w14:textId="0CC26C49" w:rsidR="00BA7B04" w:rsidRPr="003C3D3C" w:rsidRDefault="00BA7B04" w:rsidP="00BA7B04">
      <w:pPr>
        <w:rPr>
          <w:rFonts w:ascii="Calibri" w:hAnsi="Calibri" w:cs="Calibri"/>
          <w:sz w:val="22"/>
          <w:szCs w:val="22"/>
        </w:rPr>
      </w:pPr>
      <w:r w:rsidRPr="003C3D3C">
        <w:rPr>
          <w:rFonts w:ascii="Calibri" w:hAnsi="Calibri" w:cs="Calibri"/>
          <w:b/>
          <w:bCs/>
          <w:sz w:val="22"/>
          <w:szCs w:val="22"/>
        </w:rPr>
        <w:t>Methods: </w:t>
      </w:r>
      <w:r w:rsidRPr="003C3D3C">
        <w:rPr>
          <w:rFonts w:ascii="Calibri" w:hAnsi="Calibri" w:cs="Calibri"/>
          <w:sz w:val="22"/>
          <w:szCs w:val="22"/>
        </w:rPr>
        <w:t xml:space="preserve">We created a standard </w:t>
      </w:r>
      <w:r w:rsidRPr="003C3D3C">
        <w:rPr>
          <w:rFonts w:ascii="Calibri" w:hAnsi="Calibri" w:cs="Calibri"/>
          <w:sz w:val="22"/>
          <w:szCs w:val="22"/>
        </w:rPr>
        <w:t>PowerPoint</w:t>
      </w:r>
      <w:r w:rsidRPr="003C3D3C">
        <w:rPr>
          <w:rFonts w:ascii="Calibri" w:hAnsi="Calibri" w:cs="Calibri"/>
          <w:sz w:val="22"/>
          <w:szCs w:val="22"/>
        </w:rPr>
        <w:t xml:space="preserve"> template that was used to create short, effective, and standardized teaching topics. Resident team seniors were encouraged to utilize </w:t>
      </w:r>
      <w:r w:rsidRPr="003C3D3C">
        <w:rPr>
          <w:rFonts w:ascii="Calibri" w:hAnsi="Calibri" w:cs="Calibri"/>
          <w:sz w:val="22"/>
          <w:szCs w:val="22"/>
        </w:rPr>
        <w:t>PowerPoints</w:t>
      </w:r>
      <w:r w:rsidRPr="003C3D3C">
        <w:rPr>
          <w:rFonts w:ascii="Calibri" w:hAnsi="Calibri" w:cs="Calibri"/>
          <w:sz w:val="22"/>
          <w:szCs w:val="22"/>
        </w:rPr>
        <w:t xml:space="preserve"> to deliver teaching topics to their teams while they were on their inpatient rotation. A survey was created and delivered to all current residents to gauge their satisfaction with their inpatient teaching experience before and after the implementation of the new ITC.</w:t>
      </w:r>
    </w:p>
    <w:p w14:paraId="4A369240" w14:textId="77777777" w:rsidR="00BA7B04" w:rsidRDefault="00BA7B04" w:rsidP="00BA7B04">
      <w:pPr>
        <w:rPr>
          <w:rFonts w:ascii="Calibri" w:hAnsi="Calibri" w:cs="Calibri"/>
          <w:b/>
          <w:bCs/>
          <w:sz w:val="22"/>
          <w:szCs w:val="22"/>
        </w:rPr>
      </w:pPr>
    </w:p>
    <w:p w14:paraId="2A958009" w14:textId="5E628855" w:rsidR="00BA7B04" w:rsidRPr="003C3D3C" w:rsidRDefault="00BA7B04" w:rsidP="00BA7B04">
      <w:pPr>
        <w:rPr>
          <w:rFonts w:ascii="Calibri" w:hAnsi="Calibri" w:cs="Calibri"/>
          <w:sz w:val="22"/>
          <w:szCs w:val="22"/>
        </w:rPr>
      </w:pPr>
      <w:r w:rsidRPr="003C3D3C">
        <w:rPr>
          <w:rFonts w:ascii="Calibri" w:hAnsi="Calibri" w:cs="Calibri"/>
          <w:b/>
          <w:bCs/>
          <w:sz w:val="22"/>
          <w:szCs w:val="22"/>
        </w:rPr>
        <w:t>Results and Conclusions: </w:t>
      </w:r>
      <w:r w:rsidRPr="003C3D3C">
        <w:rPr>
          <w:rFonts w:ascii="Calibri" w:hAnsi="Calibri" w:cs="Calibri"/>
          <w:sz w:val="22"/>
          <w:szCs w:val="22"/>
        </w:rPr>
        <w:t xml:space="preserve">The new ITC increased senior residents’ preparedness for delivering structured teaching sessions and enhanced overall learning for all residents including the prioritization of high yield topics. </w:t>
      </w:r>
      <w:r>
        <w:rPr>
          <w:rFonts w:ascii="Calibri" w:hAnsi="Calibri" w:cs="Calibri"/>
          <w:sz w:val="22"/>
          <w:szCs w:val="22"/>
        </w:rPr>
        <w:t>Important differences remain</w:t>
      </w:r>
      <w:r w:rsidRPr="003C3D3C">
        <w:rPr>
          <w:rFonts w:ascii="Calibri" w:hAnsi="Calibri" w:cs="Calibri"/>
          <w:sz w:val="22"/>
          <w:szCs w:val="22"/>
        </w:rPr>
        <w:t xml:space="preserve"> between the perception of teaching effectiveness amongst the different levels of residents on the team. By continuing to emphasize the importance of structured teaching on the inpatient teaching team, we expect gradual improvements to resident learning experiences in subsequent iterations of the ITC.</w:t>
      </w:r>
    </w:p>
    <w:p w14:paraId="2E140DAA" w14:textId="77777777" w:rsidR="00BA7B04" w:rsidRDefault="00BA7B04" w:rsidP="00B83D0E">
      <w:pPr>
        <w:rPr>
          <w:rFonts w:ascii="Calibri" w:hAnsi="Calibri" w:cs="Calibri"/>
          <w:b/>
          <w:bCs/>
          <w:sz w:val="22"/>
          <w:szCs w:val="22"/>
        </w:rPr>
      </w:pPr>
    </w:p>
    <w:p w14:paraId="740EC2E9" w14:textId="77777777" w:rsidR="00BA7B04" w:rsidRDefault="00BA7B04" w:rsidP="00B83D0E">
      <w:pPr>
        <w:rPr>
          <w:rFonts w:ascii="Calibri" w:hAnsi="Calibri" w:cs="Calibri"/>
          <w:b/>
          <w:bCs/>
          <w:sz w:val="22"/>
          <w:szCs w:val="22"/>
        </w:rPr>
      </w:pPr>
    </w:p>
    <w:p w14:paraId="57A3B2B9" w14:textId="77777777" w:rsidR="00BA7B04" w:rsidRDefault="00BA7B04" w:rsidP="00B83D0E">
      <w:pPr>
        <w:rPr>
          <w:rFonts w:ascii="Calibri" w:hAnsi="Calibri" w:cs="Calibri"/>
          <w:b/>
          <w:bCs/>
          <w:sz w:val="22"/>
          <w:szCs w:val="22"/>
        </w:rPr>
      </w:pPr>
    </w:p>
    <w:p w14:paraId="78D92CA5" w14:textId="77777777" w:rsidR="00BA7B04" w:rsidRDefault="00BA7B04" w:rsidP="00B83D0E">
      <w:pPr>
        <w:rPr>
          <w:rFonts w:ascii="Calibri" w:hAnsi="Calibri" w:cs="Calibri"/>
          <w:b/>
          <w:bCs/>
          <w:sz w:val="22"/>
          <w:szCs w:val="22"/>
        </w:rPr>
      </w:pPr>
    </w:p>
    <w:p w14:paraId="1DCFB647" w14:textId="77777777" w:rsidR="00BA7B04" w:rsidRDefault="00BA7B04" w:rsidP="00B83D0E">
      <w:pPr>
        <w:rPr>
          <w:rFonts w:ascii="Calibri" w:hAnsi="Calibri" w:cs="Calibri"/>
          <w:b/>
          <w:bCs/>
          <w:sz w:val="22"/>
          <w:szCs w:val="22"/>
        </w:rPr>
      </w:pPr>
    </w:p>
    <w:p w14:paraId="00E6873A" w14:textId="77777777" w:rsidR="00BA7B04" w:rsidRDefault="00BA7B04" w:rsidP="00B83D0E">
      <w:pPr>
        <w:rPr>
          <w:rFonts w:ascii="Calibri" w:hAnsi="Calibri" w:cs="Calibri"/>
          <w:b/>
          <w:bCs/>
          <w:sz w:val="22"/>
          <w:szCs w:val="22"/>
        </w:rPr>
      </w:pPr>
    </w:p>
    <w:p w14:paraId="3DA3C875" w14:textId="2EA1E7FD" w:rsidR="00BA7B04" w:rsidRDefault="00BA7B04" w:rsidP="00B83D0E">
      <w:pPr>
        <w:rPr>
          <w:rFonts w:ascii="Calibri" w:hAnsi="Calibri" w:cs="Calibri"/>
          <w:b/>
          <w:bCs/>
          <w:sz w:val="22"/>
          <w:szCs w:val="22"/>
        </w:rPr>
      </w:pPr>
      <w:r>
        <w:rPr>
          <w:rFonts w:ascii="Calibri" w:hAnsi="Calibri" w:cs="Calibri"/>
          <w:b/>
          <w:bCs/>
          <w:sz w:val="22"/>
          <w:szCs w:val="22"/>
        </w:rPr>
        <w:lastRenderedPageBreak/>
        <w:t>Project 2</w:t>
      </w:r>
    </w:p>
    <w:p w14:paraId="02279995" w14:textId="77777777" w:rsidR="00BA7B04" w:rsidRDefault="00BA7B04" w:rsidP="00B83D0E">
      <w:pPr>
        <w:rPr>
          <w:rFonts w:ascii="Calibri" w:hAnsi="Calibri" w:cs="Calibri"/>
          <w:b/>
          <w:bCs/>
          <w:sz w:val="22"/>
          <w:szCs w:val="22"/>
        </w:rPr>
      </w:pPr>
    </w:p>
    <w:p w14:paraId="5ECC8BB4" w14:textId="0BB02E22" w:rsidR="00B83D0E" w:rsidRPr="00B83D0E" w:rsidRDefault="0034104F" w:rsidP="00B83D0E">
      <w:pPr>
        <w:rPr>
          <w:rFonts w:ascii="Calibri" w:hAnsi="Calibri" w:cs="Calibri"/>
          <w:b/>
          <w:bCs/>
          <w:sz w:val="22"/>
          <w:szCs w:val="22"/>
        </w:rPr>
      </w:pPr>
      <w:r>
        <w:rPr>
          <w:rFonts w:ascii="Calibri" w:hAnsi="Calibri" w:cs="Calibri"/>
          <w:b/>
          <w:bCs/>
          <w:sz w:val="22"/>
          <w:szCs w:val="22"/>
        </w:rPr>
        <w:t xml:space="preserve">Title: </w:t>
      </w:r>
      <w:r w:rsidR="00B83D0E" w:rsidRPr="00B83D0E">
        <w:rPr>
          <w:rFonts w:ascii="Calibri" w:hAnsi="Calibri" w:cs="Calibri"/>
          <w:b/>
          <w:bCs/>
          <w:sz w:val="22"/>
          <w:szCs w:val="22"/>
        </w:rPr>
        <w:t>Implementing an Advocacy Curriculum in Family Medicine Residency</w:t>
      </w:r>
    </w:p>
    <w:p w14:paraId="769DD7AB" w14:textId="77777777" w:rsidR="00B83D0E" w:rsidRDefault="00B83D0E" w:rsidP="00B83D0E">
      <w:pPr>
        <w:rPr>
          <w:rFonts w:ascii="Calibri" w:hAnsi="Calibri" w:cs="Calibri"/>
          <w:b/>
          <w:bCs/>
          <w:sz w:val="22"/>
          <w:szCs w:val="22"/>
        </w:rPr>
      </w:pPr>
    </w:p>
    <w:p w14:paraId="68186A21" w14:textId="23D32777" w:rsidR="00B83D0E" w:rsidRPr="00B83D0E" w:rsidRDefault="00B83D0E" w:rsidP="00B83D0E">
      <w:pPr>
        <w:rPr>
          <w:rFonts w:ascii="Calibri" w:hAnsi="Calibri" w:cs="Calibri"/>
          <w:sz w:val="22"/>
          <w:szCs w:val="22"/>
        </w:rPr>
      </w:pPr>
      <w:r w:rsidRPr="00B83D0E">
        <w:rPr>
          <w:rFonts w:ascii="Calibri" w:hAnsi="Calibri" w:cs="Calibri"/>
          <w:b/>
          <w:bCs/>
          <w:sz w:val="22"/>
          <w:szCs w:val="22"/>
        </w:rPr>
        <w:t>Background: </w:t>
      </w:r>
      <w:r w:rsidRPr="00B83D0E">
        <w:rPr>
          <w:rFonts w:ascii="Calibri" w:hAnsi="Calibri" w:cs="Calibri"/>
          <w:sz w:val="22"/>
          <w:szCs w:val="22"/>
        </w:rPr>
        <w:t>The 2022 ACGME competencies for family medicine training require residents to demonstrate basic skills in advocating for patients in the healthcare system. As this is a relatively new requirement, strategies for training in advocacy are still emerging. This project aims to create a curriculum to improve residents’ advocacy skills. The sessions focus on hands-on activities and addressing current legislative proposals on the local and federal level to increase residents’ confidence in various advocacy techniques.</w:t>
      </w:r>
    </w:p>
    <w:p w14:paraId="4664D2A8" w14:textId="77777777" w:rsidR="00B83D0E" w:rsidRDefault="00B83D0E" w:rsidP="00B83D0E">
      <w:pPr>
        <w:rPr>
          <w:rFonts w:ascii="Calibri" w:hAnsi="Calibri" w:cs="Calibri"/>
          <w:b/>
          <w:bCs/>
          <w:sz w:val="22"/>
          <w:szCs w:val="22"/>
        </w:rPr>
      </w:pPr>
    </w:p>
    <w:p w14:paraId="0BAC69DB" w14:textId="2067BA5A" w:rsidR="00B83D0E" w:rsidRPr="00B83D0E" w:rsidRDefault="00B83D0E" w:rsidP="00B83D0E">
      <w:pPr>
        <w:rPr>
          <w:rFonts w:ascii="Calibri" w:hAnsi="Calibri" w:cs="Calibri"/>
          <w:sz w:val="22"/>
          <w:szCs w:val="22"/>
        </w:rPr>
      </w:pPr>
      <w:r w:rsidRPr="00B83D0E">
        <w:rPr>
          <w:rFonts w:ascii="Calibri" w:hAnsi="Calibri" w:cs="Calibri"/>
          <w:b/>
          <w:bCs/>
          <w:sz w:val="22"/>
          <w:szCs w:val="22"/>
        </w:rPr>
        <w:t>Methods: </w:t>
      </w:r>
      <w:r w:rsidRPr="00B83D0E">
        <w:rPr>
          <w:rFonts w:ascii="Calibri" w:hAnsi="Calibri" w:cs="Calibri"/>
          <w:sz w:val="22"/>
          <w:szCs w:val="22"/>
        </w:rPr>
        <w:t xml:space="preserve">All Northwestern Lake Forest Family Medicine residents completed a survey at the first advocacy session of the academic year assessing their current knowledge, confidence, and barriers regarding advocacy. A curriculum was designed around closing those gaps using input from residents as well as resources from the Society of Teachers of Family Medicine and Illinois Academy of Family Physicians. The curriculum focuses on skills-based sessions and provides time to participate in advocacy. Topics in the curriculum include </w:t>
      </w:r>
      <w:proofErr w:type="gramStart"/>
      <w:r w:rsidRPr="00B83D0E">
        <w:rPr>
          <w:rFonts w:ascii="Calibri" w:hAnsi="Calibri" w:cs="Calibri"/>
          <w:sz w:val="22"/>
          <w:szCs w:val="22"/>
        </w:rPr>
        <w:t>advocacy basics</w:t>
      </w:r>
      <w:proofErr w:type="gramEnd"/>
      <w:r w:rsidRPr="00B83D0E">
        <w:rPr>
          <w:rFonts w:ascii="Calibri" w:hAnsi="Calibri" w:cs="Calibri"/>
          <w:sz w:val="22"/>
          <w:szCs w:val="22"/>
        </w:rPr>
        <w:t>, letter writing, public narrative, elevator pitch, and election advocacy. A post-survey was completed after the last advocacy session of the academic year to assess the efficacy of the curriculum and identify areas for improvement.</w:t>
      </w:r>
    </w:p>
    <w:p w14:paraId="7DA27D5D" w14:textId="77777777" w:rsidR="00B83D0E" w:rsidRPr="00B83D0E" w:rsidRDefault="00B83D0E" w:rsidP="00B83D0E">
      <w:pPr>
        <w:rPr>
          <w:rFonts w:ascii="Calibri" w:hAnsi="Calibri" w:cs="Calibri"/>
          <w:sz w:val="22"/>
          <w:szCs w:val="22"/>
        </w:rPr>
      </w:pPr>
    </w:p>
    <w:p w14:paraId="70659F51" w14:textId="24F24735" w:rsidR="00B83D0E" w:rsidRPr="00B83D0E" w:rsidRDefault="00B83D0E" w:rsidP="00B83D0E">
      <w:pPr>
        <w:rPr>
          <w:rFonts w:ascii="Calibri" w:hAnsi="Calibri" w:cs="Calibri"/>
          <w:sz w:val="22"/>
          <w:szCs w:val="22"/>
        </w:rPr>
      </w:pPr>
      <w:r w:rsidRPr="00B83D0E">
        <w:rPr>
          <w:rFonts w:ascii="Calibri" w:hAnsi="Calibri" w:cs="Calibri"/>
          <w:b/>
          <w:bCs/>
          <w:sz w:val="22"/>
          <w:szCs w:val="22"/>
        </w:rPr>
        <w:t>Results and Conclusions: </w:t>
      </w:r>
      <w:r w:rsidRPr="00B83D0E">
        <w:rPr>
          <w:rFonts w:ascii="Calibri" w:hAnsi="Calibri" w:cs="Calibri"/>
          <w:sz w:val="22"/>
          <w:szCs w:val="22"/>
        </w:rPr>
        <w:t>35 residents responded to the pre-survey across 2 years and 18 residents responded to the post-survey in one year. Preliminary results suggest increased confidence in advocacy skills after participating in the curriculum. Full analysis in progress.</w:t>
      </w:r>
      <w:r w:rsidRPr="00B83D0E">
        <w:rPr>
          <w:rFonts w:ascii="Calibri" w:hAnsi="Calibri" w:cs="Calibri"/>
          <w:sz w:val="22"/>
          <w:szCs w:val="22"/>
        </w:rPr>
        <w:br/>
      </w:r>
      <w:r w:rsidRPr="00B83D0E">
        <w:rPr>
          <w:rFonts w:ascii="Calibri" w:hAnsi="Calibri" w:cs="Calibri"/>
          <w:sz w:val="22"/>
          <w:szCs w:val="22"/>
        </w:rPr>
        <w:br/>
        <w:t>Implementing an advocacy curriculum improves resident confidence in navigating advocacy resources and advocating on a local and governmental level.</w:t>
      </w:r>
    </w:p>
    <w:p w14:paraId="5425B34C" w14:textId="059DDF70" w:rsidR="004340C2" w:rsidRPr="00A312EC" w:rsidRDefault="004340C2" w:rsidP="00B83D0E">
      <w:pPr>
        <w:rPr>
          <w:rFonts w:ascii="Calibri" w:hAnsi="Calibri" w:cs="Calibri"/>
          <w:color w:val="000000"/>
          <w:shd w:val="clear" w:color="auto" w:fill="FFFFFF"/>
        </w:rPr>
      </w:pPr>
    </w:p>
    <w:sectPr w:rsidR="004340C2" w:rsidRPr="00A312EC" w:rsidSect="00D7016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EEAD0" w14:textId="77777777" w:rsidR="00FB1D5C" w:rsidRDefault="00FB1D5C" w:rsidP="00914EE3">
      <w:r>
        <w:separator/>
      </w:r>
    </w:p>
  </w:endnote>
  <w:endnote w:type="continuationSeparator" w:id="0">
    <w:p w14:paraId="75669524" w14:textId="77777777" w:rsidR="00FB1D5C" w:rsidRDefault="00FB1D5C" w:rsidP="00914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3DF85" w14:textId="4E175B30" w:rsidR="00914EE3" w:rsidRPr="00502F31" w:rsidRDefault="003628D9">
    <w:pPr>
      <w:pStyle w:val="Footer"/>
      <w:rPr>
        <w:rFonts w:ascii="Calibri" w:hAnsi="Calibri" w:cs="Calibri"/>
      </w:rPr>
    </w:pPr>
    <w:r w:rsidRPr="00502F31">
      <w:rPr>
        <w:rFonts w:ascii="Calibri" w:hAnsi="Calibri" w:cs="Calibri"/>
      </w:rPr>
      <w:t>202</w:t>
    </w:r>
    <w:r w:rsidR="00193FCB">
      <w:rPr>
        <w:rFonts w:ascii="Calibri" w:hAnsi="Calibri" w:cs="Calibri"/>
      </w:rPr>
      <w:t>5</w:t>
    </w:r>
    <w:r w:rsidR="00B44CF8" w:rsidRPr="00502F31">
      <w:rPr>
        <w:rFonts w:ascii="Calibri" w:hAnsi="Calibri" w:cs="Calibri"/>
      </w:rPr>
      <w:t xml:space="preserve"> </w:t>
    </w:r>
    <w:r w:rsidR="00914EE3" w:rsidRPr="00502F31">
      <w:rPr>
        <w:rFonts w:ascii="Calibri" w:hAnsi="Calibri" w:cs="Calibri"/>
      </w:rPr>
      <w:t>Resident Research Day</w:t>
    </w:r>
    <w:r w:rsidR="00914EE3" w:rsidRPr="00502F31">
      <w:rPr>
        <w:rFonts w:ascii="Calibri" w:hAnsi="Calibri" w:cs="Calibri"/>
      </w:rPr>
      <w:br/>
      <w:t>Northwestern Department of Family and Community Medicine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9E9C2" w14:textId="77777777" w:rsidR="00FB1D5C" w:rsidRDefault="00FB1D5C" w:rsidP="00914EE3">
      <w:r>
        <w:separator/>
      </w:r>
    </w:p>
  </w:footnote>
  <w:footnote w:type="continuationSeparator" w:id="0">
    <w:p w14:paraId="581A113B" w14:textId="77777777" w:rsidR="00FB1D5C" w:rsidRDefault="00FB1D5C" w:rsidP="00914E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C2C4B"/>
    <w:multiLevelType w:val="multilevel"/>
    <w:tmpl w:val="DBBEC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5060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7DA"/>
    <w:rsid w:val="000546BB"/>
    <w:rsid w:val="000929EA"/>
    <w:rsid w:val="000A4F89"/>
    <w:rsid w:val="001431C0"/>
    <w:rsid w:val="00193FCB"/>
    <w:rsid w:val="001D57C6"/>
    <w:rsid w:val="00263C56"/>
    <w:rsid w:val="002D3A17"/>
    <w:rsid w:val="00314436"/>
    <w:rsid w:val="003170B7"/>
    <w:rsid w:val="0032245E"/>
    <w:rsid w:val="0034104F"/>
    <w:rsid w:val="003628D9"/>
    <w:rsid w:val="0038771B"/>
    <w:rsid w:val="003A6AA6"/>
    <w:rsid w:val="003B218D"/>
    <w:rsid w:val="003D20D4"/>
    <w:rsid w:val="00403178"/>
    <w:rsid w:val="0040791C"/>
    <w:rsid w:val="004340C2"/>
    <w:rsid w:val="00460073"/>
    <w:rsid w:val="004B327C"/>
    <w:rsid w:val="00502F31"/>
    <w:rsid w:val="00531116"/>
    <w:rsid w:val="005337A8"/>
    <w:rsid w:val="005D0595"/>
    <w:rsid w:val="00655887"/>
    <w:rsid w:val="0069635A"/>
    <w:rsid w:val="006C77DA"/>
    <w:rsid w:val="006F5934"/>
    <w:rsid w:val="006F6482"/>
    <w:rsid w:val="00754C15"/>
    <w:rsid w:val="00804E26"/>
    <w:rsid w:val="008207D4"/>
    <w:rsid w:val="008334E6"/>
    <w:rsid w:val="0083615E"/>
    <w:rsid w:val="00852B5F"/>
    <w:rsid w:val="00883671"/>
    <w:rsid w:val="008F793D"/>
    <w:rsid w:val="00905DD6"/>
    <w:rsid w:val="00914EE3"/>
    <w:rsid w:val="00920FD5"/>
    <w:rsid w:val="00992A66"/>
    <w:rsid w:val="009C7439"/>
    <w:rsid w:val="009D1298"/>
    <w:rsid w:val="00A312EC"/>
    <w:rsid w:val="00A92E35"/>
    <w:rsid w:val="00AC563B"/>
    <w:rsid w:val="00B427F4"/>
    <w:rsid w:val="00B44CF8"/>
    <w:rsid w:val="00B83D0E"/>
    <w:rsid w:val="00BA7B04"/>
    <w:rsid w:val="00C054CB"/>
    <w:rsid w:val="00C12337"/>
    <w:rsid w:val="00CF2650"/>
    <w:rsid w:val="00D36785"/>
    <w:rsid w:val="00D7016C"/>
    <w:rsid w:val="00DB0675"/>
    <w:rsid w:val="00DB176D"/>
    <w:rsid w:val="00DC20B1"/>
    <w:rsid w:val="00E56402"/>
    <w:rsid w:val="00ED7AD0"/>
    <w:rsid w:val="00F07B17"/>
    <w:rsid w:val="00FB111E"/>
    <w:rsid w:val="00FB1D5C"/>
    <w:rsid w:val="00FC52C8"/>
    <w:rsid w:val="256E96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16112"/>
  <w15:chartTrackingRefBased/>
  <w15:docId w15:val="{6A91BA89-4AEB-B84C-9040-470C8A79D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B327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77DA"/>
    <w:rPr>
      <w:color w:val="0563C1" w:themeColor="hyperlink"/>
      <w:u w:val="single"/>
    </w:rPr>
  </w:style>
  <w:style w:type="character" w:customStyle="1" w:styleId="UnresolvedMention1">
    <w:name w:val="Unresolved Mention1"/>
    <w:basedOn w:val="DefaultParagraphFont"/>
    <w:uiPriority w:val="99"/>
    <w:semiHidden/>
    <w:unhideWhenUsed/>
    <w:rsid w:val="006C77DA"/>
    <w:rPr>
      <w:color w:val="605E5C"/>
      <w:shd w:val="clear" w:color="auto" w:fill="E1DFDD"/>
    </w:rPr>
  </w:style>
  <w:style w:type="character" w:customStyle="1" w:styleId="Heading3Char">
    <w:name w:val="Heading 3 Char"/>
    <w:basedOn w:val="DefaultParagraphFont"/>
    <w:link w:val="Heading3"/>
    <w:uiPriority w:val="9"/>
    <w:rsid w:val="004B327C"/>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914EE3"/>
    <w:pPr>
      <w:tabs>
        <w:tab w:val="center" w:pos="4680"/>
        <w:tab w:val="right" w:pos="9360"/>
      </w:tabs>
    </w:pPr>
  </w:style>
  <w:style w:type="character" w:customStyle="1" w:styleId="HeaderChar">
    <w:name w:val="Header Char"/>
    <w:basedOn w:val="DefaultParagraphFont"/>
    <w:link w:val="Header"/>
    <w:uiPriority w:val="99"/>
    <w:rsid w:val="00914EE3"/>
  </w:style>
  <w:style w:type="paragraph" w:styleId="Footer">
    <w:name w:val="footer"/>
    <w:basedOn w:val="Normal"/>
    <w:link w:val="FooterChar"/>
    <w:uiPriority w:val="99"/>
    <w:unhideWhenUsed/>
    <w:rsid w:val="00914EE3"/>
    <w:pPr>
      <w:tabs>
        <w:tab w:val="center" w:pos="4680"/>
        <w:tab w:val="right" w:pos="9360"/>
      </w:tabs>
    </w:pPr>
  </w:style>
  <w:style w:type="character" w:customStyle="1" w:styleId="FooterChar">
    <w:name w:val="Footer Char"/>
    <w:basedOn w:val="DefaultParagraphFont"/>
    <w:link w:val="Footer"/>
    <w:uiPriority w:val="99"/>
    <w:rsid w:val="00914EE3"/>
  </w:style>
  <w:style w:type="paragraph" w:styleId="BalloonText">
    <w:name w:val="Balloon Text"/>
    <w:basedOn w:val="Normal"/>
    <w:link w:val="BalloonTextChar"/>
    <w:uiPriority w:val="99"/>
    <w:semiHidden/>
    <w:unhideWhenUsed/>
    <w:rsid w:val="008207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7D4"/>
    <w:rPr>
      <w:rFonts w:ascii="Segoe UI" w:hAnsi="Segoe UI" w:cs="Segoe UI"/>
      <w:sz w:val="18"/>
      <w:szCs w:val="18"/>
    </w:rPr>
  </w:style>
  <w:style w:type="paragraph" w:styleId="NormalWeb">
    <w:name w:val="Normal (Web)"/>
    <w:basedOn w:val="Normal"/>
    <w:uiPriority w:val="99"/>
    <w:semiHidden/>
    <w:unhideWhenUsed/>
    <w:rsid w:val="003B218D"/>
    <w:rPr>
      <w:rFonts w:ascii="Times New Roman" w:hAnsi="Times New Roman" w:cs="Times New Roman"/>
    </w:rPr>
  </w:style>
  <w:style w:type="character" w:styleId="UnresolvedMention">
    <w:name w:val="Unresolved Mention"/>
    <w:basedOn w:val="DefaultParagraphFont"/>
    <w:uiPriority w:val="99"/>
    <w:semiHidden/>
    <w:unhideWhenUsed/>
    <w:rsid w:val="00D36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401390">
      <w:bodyDiv w:val="1"/>
      <w:marLeft w:val="0"/>
      <w:marRight w:val="0"/>
      <w:marTop w:val="0"/>
      <w:marBottom w:val="0"/>
      <w:divBdr>
        <w:top w:val="none" w:sz="0" w:space="0" w:color="auto"/>
        <w:left w:val="none" w:sz="0" w:space="0" w:color="auto"/>
        <w:bottom w:val="none" w:sz="0" w:space="0" w:color="auto"/>
        <w:right w:val="none" w:sz="0" w:space="0" w:color="auto"/>
      </w:divBdr>
    </w:div>
    <w:div w:id="384915326">
      <w:bodyDiv w:val="1"/>
      <w:marLeft w:val="0"/>
      <w:marRight w:val="0"/>
      <w:marTop w:val="0"/>
      <w:marBottom w:val="0"/>
      <w:divBdr>
        <w:top w:val="none" w:sz="0" w:space="0" w:color="auto"/>
        <w:left w:val="none" w:sz="0" w:space="0" w:color="auto"/>
        <w:bottom w:val="none" w:sz="0" w:space="0" w:color="auto"/>
        <w:right w:val="none" w:sz="0" w:space="0" w:color="auto"/>
      </w:divBdr>
    </w:div>
    <w:div w:id="434248036">
      <w:bodyDiv w:val="1"/>
      <w:marLeft w:val="0"/>
      <w:marRight w:val="0"/>
      <w:marTop w:val="0"/>
      <w:marBottom w:val="0"/>
      <w:divBdr>
        <w:top w:val="none" w:sz="0" w:space="0" w:color="auto"/>
        <w:left w:val="none" w:sz="0" w:space="0" w:color="auto"/>
        <w:bottom w:val="none" w:sz="0" w:space="0" w:color="auto"/>
        <w:right w:val="none" w:sz="0" w:space="0" w:color="auto"/>
      </w:divBdr>
    </w:div>
    <w:div w:id="459419646">
      <w:bodyDiv w:val="1"/>
      <w:marLeft w:val="0"/>
      <w:marRight w:val="0"/>
      <w:marTop w:val="0"/>
      <w:marBottom w:val="0"/>
      <w:divBdr>
        <w:top w:val="none" w:sz="0" w:space="0" w:color="auto"/>
        <w:left w:val="none" w:sz="0" w:space="0" w:color="auto"/>
        <w:bottom w:val="none" w:sz="0" w:space="0" w:color="auto"/>
        <w:right w:val="none" w:sz="0" w:space="0" w:color="auto"/>
      </w:divBdr>
    </w:div>
    <w:div w:id="643897742">
      <w:bodyDiv w:val="1"/>
      <w:marLeft w:val="0"/>
      <w:marRight w:val="0"/>
      <w:marTop w:val="0"/>
      <w:marBottom w:val="0"/>
      <w:divBdr>
        <w:top w:val="none" w:sz="0" w:space="0" w:color="auto"/>
        <w:left w:val="none" w:sz="0" w:space="0" w:color="auto"/>
        <w:bottom w:val="none" w:sz="0" w:space="0" w:color="auto"/>
        <w:right w:val="none" w:sz="0" w:space="0" w:color="auto"/>
      </w:divBdr>
    </w:div>
    <w:div w:id="693848051">
      <w:bodyDiv w:val="1"/>
      <w:marLeft w:val="0"/>
      <w:marRight w:val="0"/>
      <w:marTop w:val="0"/>
      <w:marBottom w:val="0"/>
      <w:divBdr>
        <w:top w:val="none" w:sz="0" w:space="0" w:color="auto"/>
        <w:left w:val="none" w:sz="0" w:space="0" w:color="auto"/>
        <w:bottom w:val="none" w:sz="0" w:space="0" w:color="auto"/>
        <w:right w:val="none" w:sz="0" w:space="0" w:color="auto"/>
      </w:divBdr>
    </w:div>
    <w:div w:id="710108993">
      <w:bodyDiv w:val="1"/>
      <w:marLeft w:val="0"/>
      <w:marRight w:val="0"/>
      <w:marTop w:val="0"/>
      <w:marBottom w:val="0"/>
      <w:divBdr>
        <w:top w:val="none" w:sz="0" w:space="0" w:color="auto"/>
        <w:left w:val="none" w:sz="0" w:space="0" w:color="auto"/>
        <w:bottom w:val="none" w:sz="0" w:space="0" w:color="auto"/>
        <w:right w:val="none" w:sz="0" w:space="0" w:color="auto"/>
      </w:divBdr>
    </w:div>
    <w:div w:id="720175151">
      <w:bodyDiv w:val="1"/>
      <w:marLeft w:val="0"/>
      <w:marRight w:val="0"/>
      <w:marTop w:val="0"/>
      <w:marBottom w:val="0"/>
      <w:divBdr>
        <w:top w:val="none" w:sz="0" w:space="0" w:color="auto"/>
        <w:left w:val="none" w:sz="0" w:space="0" w:color="auto"/>
        <w:bottom w:val="none" w:sz="0" w:space="0" w:color="auto"/>
        <w:right w:val="none" w:sz="0" w:space="0" w:color="auto"/>
      </w:divBdr>
    </w:div>
    <w:div w:id="802310763">
      <w:bodyDiv w:val="1"/>
      <w:marLeft w:val="0"/>
      <w:marRight w:val="0"/>
      <w:marTop w:val="0"/>
      <w:marBottom w:val="0"/>
      <w:divBdr>
        <w:top w:val="none" w:sz="0" w:space="0" w:color="auto"/>
        <w:left w:val="none" w:sz="0" w:space="0" w:color="auto"/>
        <w:bottom w:val="none" w:sz="0" w:space="0" w:color="auto"/>
        <w:right w:val="none" w:sz="0" w:space="0" w:color="auto"/>
      </w:divBdr>
    </w:div>
    <w:div w:id="913200491">
      <w:bodyDiv w:val="1"/>
      <w:marLeft w:val="0"/>
      <w:marRight w:val="0"/>
      <w:marTop w:val="0"/>
      <w:marBottom w:val="0"/>
      <w:divBdr>
        <w:top w:val="none" w:sz="0" w:space="0" w:color="auto"/>
        <w:left w:val="none" w:sz="0" w:space="0" w:color="auto"/>
        <w:bottom w:val="none" w:sz="0" w:space="0" w:color="auto"/>
        <w:right w:val="none" w:sz="0" w:space="0" w:color="auto"/>
      </w:divBdr>
    </w:div>
    <w:div w:id="1045058399">
      <w:bodyDiv w:val="1"/>
      <w:marLeft w:val="0"/>
      <w:marRight w:val="0"/>
      <w:marTop w:val="0"/>
      <w:marBottom w:val="0"/>
      <w:divBdr>
        <w:top w:val="none" w:sz="0" w:space="0" w:color="auto"/>
        <w:left w:val="none" w:sz="0" w:space="0" w:color="auto"/>
        <w:bottom w:val="none" w:sz="0" w:space="0" w:color="auto"/>
        <w:right w:val="none" w:sz="0" w:space="0" w:color="auto"/>
      </w:divBdr>
    </w:div>
    <w:div w:id="1063869471">
      <w:bodyDiv w:val="1"/>
      <w:marLeft w:val="0"/>
      <w:marRight w:val="0"/>
      <w:marTop w:val="0"/>
      <w:marBottom w:val="0"/>
      <w:divBdr>
        <w:top w:val="none" w:sz="0" w:space="0" w:color="auto"/>
        <w:left w:val="none" w:sz="0" w:space="0" w:color="auto"/>
        <w:bottom w:val="none" w:sz="0" w:space="0" w:color="auto"/>
        <w:right w:val="none" w:sz="0" w:space="0" w:color="auto"/>
      </w:divBdr>
    </w:div>
    <w:div w:id="1081560850">
      <w:bodyDiv w:val="1"/>
      <w:marLeft w:val="0"/>
      <w:marRight w:val="0"/>
      <w:marTop w:val="0"/>
      <w:marBottom w:val="0"/>
      <w:divBdr>
        <w:top w:val="none" w:sz="0" w:space="0" w:color="auto"/>
        <w:left w:val="none" w:sz="0" w:space="0" w:color="auto"/>
        <w:bottom w:val="none" w:sz="0" w:space="0" w:color="auto"/>
        <w:right w:val="none" w:sz="0" w:space="0" w:color="auto"/>
      </w:divBdr>
    </w:div>
    <w:div w:id="1539127226">
      <w:bodyDiv w:val="1"/>
      <w:marLeft w:val="0"/>
      <w:marRight w:val="0"/>
      <w:marTop w:val="0"/>
      <w:marBottom w:val="0"/>
      <w:divBdr>
        <w:top w:val="none" w:sz="0" w:space="0" w:color="auto"/>
        <w:left w:val="none" w:sz="0" w:space="0" w:color="auto"/>
        <w:bottom w:val="none" w:sz="0" w:space="0" w:color="auto"/>
        <w:right w:val="none" w:sz="0" w:space="0" w:color="auto"/>
      </w:divBdr>
    </w:div>
    <w:div w:id="1542666133">
      <w:bodyDiv w:val="1"/>
      <w:marLeft w:val="0"/>
      <w:marRight w:val="0"/>
      <w:marTop w:val="0"/>
      <w:marBottom w:val="0"/>
      <w:divBdr>
        <w:top w:val="none" w:sz="0" w:space="0" w:color="auto"/>
        <w:left w:val="none" w:sz="0" w:space="0" w:color="auto"/>
        <w:bottom w:val="none" w:sz="0" w:space="0" w:color="auto"/>
        <w:right w:val="none" w:sz="0" w:space="0" w:color="auto"/>
      </w:divBdr>
    </w:div>
    <w:div w:id="1580941006">
      <w:bodyDiv w:val="1"/>
      <w:marLeft w:val="0"/>
      <w:marRight w:val="0"/>
      <w:marTop w:val="0"/>
      <w:marBottom w:val="0"/>
      <w:divBdr>
        <w:top w:val="none" w:sz="0" w:space="0" w:color="auto"/>
        <w:left w:val="none" w:sz="0" w:space="0" w:color="auto"/>
        <w:bottom w:val="none" w:sz="0" w:space="0" w:color="auto"/>
        <w:right w:val="none" w:sz="0" w:space="0" w:color="auto"/>
      </w:divBdr>
    </w:div>
    <w:div w:id="1603999641">
      <w:bodyDiv w:val="1"/>
      <w:marLeft w:val="0"/>
      <w:marRight w:val="0"/>
      <w:marTop w:val="0"/>
      <w:marBottom w:val="0"/>
      <w:divBdr>
        <w:top w:val="none" w:sz="0" w:space="0" w:color="auto"/>
        <w:left w:val="none" w:sz="0" w:space="0" w:color="auto"/>
        <w:bottom w:val="none" w:sz="0" w:space="0" w:color="auto"/>
        <w:right w:val="none" w:sz="0" w:space="0" w:color="auto"/>
      </w:divBdr>
    </w:div>
    <w:div w:id="1620800498">
      <w:bodyDiv w:val="1"/>
      <w:marLeft w:val="0"/>
      <w:marRight w:val="0"/>
      <w:marTop w:val="0"/>
      <w:marBottom w:val="0"/>
      <w:divBdr>
        <w:top w:val="none" w:sz="0" w:space="0" w:color="auto"/>
        <w:left w:val="none" w:sz="0" w:space="0" w:color="auto"/>
        <w:bottom w:val="none" w:sz="0" w:space="0" w:color="auto"/>
        <w:right w:val="none" w:sz="0" w:space="0" w:color="auto"/>
      </w:divBdr>
    </w:div>
    <w:div w:id="1701861503">
      <w:bodyDiv w:val="1"/>
      <w:marLeft w:val="0"/>
      <w:marRight w:val="0"/>
      <w:marTop w:val="0"/>
      <w:marBottom w:val="0"/>
      <w:divBdr>
        <w:top w:val="none" w:sz="0" w:space="0" w:color="auto"/>
        <w:left w:val="none" w:sz="0" w:space="0" w:color="auto"/>
        <w:bottom w:val="none" w:sz="0" w:space="0" w:color="auto"/>
        <w:right w:val="none" w:sz="0" w:space="0" w:color="auto"/>
      </w:divBdr>
    </w:div>
    <w:div w:id="1777140900">
      <w:bodyDiv w:val="1"/>
      <w:marLeft w:val="0"/>
      <w:marRight w:val="0"/>
      <w:marTop w:val="0"/>
      <w:marBottom w:val="0"/>
      <w:divBdr>
        <w:top w:val="none" w:sz="0" w:space="0" w:color="auto"/>
        <w:left w:val="none" w:sz="0" w:space="0" w:color="auto"/>
        <w:bottom w:val="none" w:sz="0" w:space="0" w:color="auto"/>
        <w:right w:val="none" w:sz="0" w:space="0" w:color="auto"/>
      </w:divBdr>
    </w:div>
    <w:div w:id="2016883292">
      <w:bodyDiv w:val="1"/>
      <w:marLeft w:val="0"/>
      <w:marRight w:val="0"/>
      <w:marTop w:val="0"/>
      <w:marBottom w:val="0"/>
      <w:divBdr>
        <w:top w:val="none" w:sz="0" w:space="0" w:color="auto"/>
        <w:left w:val="none" w:sz="0" w:space="0" w:color="auto"/>
        <w:bottom w:val="none" w:sz="0" w:space="0" w:color="auto"/>
        <w:right w:val="none" w:sz="0" w:space="0" w:color="auto"/>
      </w:divBdr>
    </w:div>
    <w:div w:id="2021464743">
      <w:bodyDiv w:val="1"/>
      <w:marLeft w:val="0"/>
      <w:marRight w:val="0"/>
      <w:marTop w:val="0"/>
      <w:marBottom w:val="0"/>
      <w:divBdr>
        <w:top w:val="none" w:sz="0" w:space="0" w:color="auto"/>
        <w:left w:val="none" w:sz="0" w:space="0" w:color="auto"/>
        <w:bottom w:val="none" w:sz="0" w:space="0" w:color="auto"/>
        <w:right w:val="none" w:sz="0" w:space="0" w:color="auto"/>
      </w:divBdr>
    </w:div>
    <w:div w:id="2085443315">
      <w:bodyDiv w:val="1"/>
      <w:marLeft w:val="0"/>
      <w:marRight w:val="0"/>
      <w:marTop w:val="0"/>
      <w:marBottom w:val="0"/>
      <w:divBdr>
        <w:top w:val="none" w:sz="0" w:space="0" w:color="auto"/>
        <w:left w:val="none" w:sz="0" w:space="0" w:color="auto"/>
        <w:bottom w:val="none" w:sz="0" w:space="0" w:color="auto"/>
        <w:right w:val="none" w:sz="0" w:space="0" w:color="auto"/>
      </w:divBdr>
    </w:div>
    <w:div w:id="208576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580</Words>
  <Characters>3306</Characters>
  <Application>Microsoft Office Word</Application>
  <DocSecurity>0</DocSecurity>
  <Lines>27</Lines>
  <Paragraphs>7</Paragraphs>
  <ScaleCrop>false</ScaleCrop>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B Doyle</dc:creator>
  <cp:keywords/>
  <dc:description/>
  <cp:lastModifiedBy>Menon, Jeanne</cp:lastModifiedBy>
  <cp:revision>4</cp:revision>
  <cp:lastPrinted>2021-03-03T22:15:00Z</cp:lastPrinted>
  <dcterms:created xsi:type="dcterms:W3CDTF">2025-03-03T17:56:00Z</dcterms:created>
  <dcterms:modified xsi:type="dcterms:W3CDTF">2025-03-03T18:53:00Z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b86c14-7a6f-495c-8ad3-202986669410_Enabled">
    <vt:lpwstr>true</vt:lpwstr>
  </property>
  <property fmtid="{D5CDD505-2E9C-101B-9397-08002B2CF9AE}" pid="3" name="MSIP_Label_b1b86c14-7a6f-495c-8ad3-202986669410_SetDate">
    <vt:lpwstr>2025-02-18T22:55:21Z</vt:lpwstr>
  </property>
  <property fmtid="{D5CDD505-2E9C-101B-9397-08002B2CF9AE}" pid="4" name="MSIP_Label_b1b86c14-7a6f-495c-8ad3-202986669410_Method">
    <vt:lpwstr>Standard</vt:lpwstr>
  </property>
  <property fmtid="{D5CDD505-2E9C-101B-9397-08002B2CF9AE}" pid="5" name="MSIP_Label_b1b86c14-7a6f-495c-8ad3-202986669410_Name">
    <vt:lpwstr>Internal</vt:lpwstr>
  </property>
  <property fmtid="{D5CDD505-2E9C-101B-9397-08002B2CF9AE}" pid="6" name="MSIP_Label_b1b86c14-7a6f-495c-8ad3-202986669410_SiteId">
    <vt:lpwstr>2596038f-3ea4-4f0c-aed1-066eb6544c3b</vt:lpwstr>
  </property>
  <property fmtid="{D5CDD505-2E9C-101B-9397-08002B2CF9AE}" pid="7" name="MSIP_Label_b1b86c14-7a6f-495c-8ad3-202986669410_ActionId">
    <vt:lpwstr>fdeed599-c19f-44f4-bb8e-08cf1310c476</vt:lpwstr>
  </property>
  <property fmtid="{D5CDD505-2E9C-101B-9397-08002B2CF9AE}" pid="8" name="MSIP_Label_b1b86c14-7a6f-495c-8ad3-202986669410_ContentBits">
    <vt:lpwstr>0</vt:lpwstr>
  </property>
  <property fmtid="{D5CDD505-2E9C-101B-9397-08002B2CF9AE}" pid="9" name="MSIP_Label_b1b86c14-7a6f-495c-8ad3-202986669410_Tag">
    <vt:lpwstr>10, 3, 0, 2</vt:lpwstr>
  </property>
</Properties>
</file>